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43050" w14:textId="7C059D5B" w:rsidR="00760E50" w:rsidRDefault="001A5A6E" w:rsidP="007C74B7">
      <w:pPr>
        <w:spacing w:after="280"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>Lexxus Norton představuje p</w:t>
      </w:r>
      <w:r w:rsidR="00760E50" w:rsidRPr="00760E50">
        <w:rPr>
          <w:rFonts w:ascii="Century Gothic" w:hAnsi="Century Gothic" w:cs="Tahoma"/>
          <w:b/>
          <w:color w:val="887634"/>
          <w:sz w:val="28"/>
          <w:szCs w:val="28"/>
        </w:rPr>
        <w:t xml:space="preserve">rojekt Kamenická: </w:t>
      </w:r>
      <w:r w:rsidR="006303A3">
        <w:rPr>
          <w:rFonts w:ascii="Century Gothic" w:hAnsi="Century Gothic" w:cs="Tahoma"/>
          <w:b/>
          <w:color w:val="887634"/>
          <w:sz w:val="28"/>
          <w:szCs w:val="28"/>
        </w:rPr>
        <w:t>l</w:t>
      </w:r>
      <w:r w:rsidR="00760E50" w:rsidRPr="00760E50">
        <w:rPr>
          <w:rFonts w:ascii="Century Gothic" w:hAnsi="Century Gothic" w:cs="Tahoma"/>
          <w:b/>
          <w:color w:val="887634"/>
          <w:sz w:val="28"/>
          <w:szCs w:val="28"/>
        </w:rPr>
        <w:t xml:space="preserve">uxusní bydlení </w:t>
      </w:r>
      <w:r w:rsidR="009E4242">
        <w:rPr>
          <w:rFonts w:ascii="Century Gothic" w:hAnsi="Century Gothic" w:cs="Tahoma"/>
          <w:b/>
          <w:color w:val="887634"/>
          <w:sz w:val="28"/>
          <w:szCs w:val="28"/>
        </w:rPr>
        <w:t>v atmosféře</w:t>
      </w:r>
      <w:r w:rsidR="00EC6553">
        <w:rPr>
          <w:rFonts w:ascii="Century Gothic" w:hAnsi="Century Gothic" w:cs="Tahoma"/>
          <w:b/>
          <w:color w:val="887634"/>
          <w:sz w:val="28"/>
          <w:szCs w:val="28"/>
        </w:rPr>
        <w:t xml:space="preserve"> starých časů</w:t>
      </w:r>
    </w:p>
    <w:p w14:paraId="0A4BE95A" w14:textId="412DA885" w:rsidR="00772443" w:rsidRDefault="00772443" w:rsidP="00772443">
      <w:pPr>
        <w:spacing w:before="280" w:after="28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045735">
        <w:rPr>
          <w:rFonts w:ascii="Century Gothic" w:eastAsia="Times New Roman" w:hAnsi="Century Gothic" w:cs="Tahoma"/>
          <w:i/>
        </w:rPr>
        <w:t>17</w:t>
      </w:r>
      <w:r w:rsidR="002A3A3E">
        <w:rPr>
          <w:rFonts w:ascii="Century Gothic" w:eastAsia="Times New Roman" w:hAnsi="Century Gothic" w:cs="Tahoma"/>
          <w:i/>
        </w:rPr>
        <w:t>.</w:t>
      </w:r>
      <w:r w:rsidR="001D493B">
        <w:rPr>
          <w:rFonts w:ascii="Century Gothic" w:eastAsia="Times New Roman" w:hAnsi="Century Gothic" w:cs="Tahoma"/>
          <w:i/>
        </w:rPr>
        <w:t xml:space="preserve"> </w:t>
      </w:r>
      <w:r w:rsidR="00760E50">
        <w:rPr>
          <w:rFonts w:ascii="Century Gothic" w:eastAsia="Times New Roman" w:hAnsi="Century Gothic" w:cs="Tahoma"/>
          <w:i/>
        </w:rPr>
        <w:t>10</w:t>
      </w:r>
      <w:r w:rsidR="002A3A3E">
        <w:rPr>
          <w:rFonts w:ascii="Century Gothic" w:eastAsia="Times New Roman" w:hAnsi="Century Gothic" w:cs="Tahoma"/>
          <w:i/>
        </w:rPr>
        <w:t>.</w:t>
      </w:r>
      <w:r w:rsidR="001D493B">
        <w:rPr>
          <w:rFonts w:ascii="Century Gothic" w:eastAsia="Times New Roman" w:hAnsi="Century Gothic" w:cs="Tahoma"/>
          <w:i/>
        </w:rPr>
        <w:t xml:space="preserve"> </w:t>
      </w:r>
      <w:r w:rsidR="002A3A3E">
        <w:rPr>
          <w:rFonts w:ascii="Century Gothic" w:eastAsia="Times New Roman" w:hAnsi="Century Gothic" w:cs="Tahoma"/>
          <w:i/>
        </w:rPr>
        <w:t>2016</w:t>
      </w:r>
    </w:p>
    <w:p w14:paraId="45F08B5A" w14:textId="1C40F525" w:rsidR="006303A3" w:rsidRDefault="001A5A6E" w:rsidP="007C74B7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Realitní kancelář Lexxus Norton rozšiřuje své portfolio luxusních nemovitostí o citlivě zrekonstruovaný č</w:t>
      </w:r>
      <w:r w:rsidR="00760E50" w:rsidRPr="00760E50">
        <w:rPr>
          <w:rFonts w:ascii="Century Gothic" w:eastAsia="Times New Roman" w:hAnsi="Century Gothic" w:cs="Tahoma"/>
          <w:b/>
        </w:rPr>
        <w:t xml:space="preserve">inžovní dům </w:t>
      </w:r>
      <w:r>
        <w:rPr>
          <w:rFonts w:ascii="Century Gothic" w:eastAsia="Times New Roman" w:hAnsi="Century Gothic" w:cs="Tahoma"/>
          <w:b/>
        </w:rPr>
        <w:t xml:space="preserve">v Praze 7 </w:t>
      </w:r>
      <w:r w:rsidR="00760E50" w:rsidRPr="00760E50">
        <w:rPr>
          <w:rFonts w:ascii="Century Gothic" w:eastAsia="Times New Roman" w:hAnsi="Century Gothic" w:cs="Tahoma"/>
          <w:b/>
        </w:rPr>
        <w:t>na Letné</w:t>
      </w:r>
      <w:r>
        <w:rPr>
          <w:rFonts w:ascii="Century Gothic" w:eastAsia="Times New Roman" w:hAnsi="Century Gothic" w:cs="Tahoma"/>
          <w:b/>
        </w:rPr>
        <w:t xml:space="preserve">. </w:t>
      </w:r>
      <w:r w:rsidR="00F80273">
        <w:rPr>
          <w:rFonts w:ascii="Century Gothic" w:eastAsia="Times New Roman" w:hAnsi="Century Gothic" w:cs="Tahoma"/>
          <w:b/>
        </w:rPr>
        <w:t>Rezidenční p</w:t>
      </w:r>
      <w:r>
        <w:rPr>
          <w:rFonts w:ascii="Century Gothic" w:eastAsia="Times New Roman" w:hAnsi="Century Gothic" w:cs="Tahoma"/>
          <w:b/>
        </w:rPr>
        <w:t xml:space="preserve">rojekt Kamenická </w:t>
      </w:r>
      <w:r w:rsidR="00231EAD">
        <w:rPr>
          <w:rFonts w:ascii="Century Gothic" w:eastAsia="Times New Roman" w:hAnsi="Century Gothic" w:cs="Tahoma"/>
          <w:b/>
        </w:rPr>
        <w:t>nabízí 12</w:t>
      </w:r>
      <w:r w:rsidR="00F80273">
        <w:rPr>
          <w:rFonts w:ascii="Century Gothic" w:eastAsia="Times New Roman" w:hAnsi="Century Gothic" w:cs="Tahoma"/>
          <w:b/>
        </w:rPr>
        <w:t xml:space="preserve"> </w:t>
      </w:r>
      <w:r w:rsidR="00760E50" w:rsidRPr="00760E50">
        <w:rPr>
          <w:rFonts w:ascii="Century Gothic" w:eastAsia="Times New Roman" w:hAnsi="Century Gothic" w:cs="Tahoma"/>
          <w:b/>
        </w:rPr>
        <w:t>bytových jednotek, zařízen</w:t>
      </w:r>
      <w:r w:rsidR="006303A3">
        <w:rPr>
          <w:rFonts w:ascii="Century Gothic" w:eastAsia="Times New Roman" w:hAnsi="Century Gothic" w:cs="Tahoma"/>
          <w:b/>
        </w:rPr>
        <w:t>ých</w:t>
      </w:r>
      <w:r w:rsidR="00760E50" w:rsidRPr="00760E50">
        <w:rPr>
          <w:rFonts w:ascii="Century Gothic" w:eastAsia="Times New Roman" w:hAnsi="Century Gothic" w:cs="Tahoma"/>
          <w:b/>
        </w:rPr>
        <w:t xml:space="preserve"> v</w:t>
      </w:r>
      <w:r w:rsidR="00231EAD">
        <w:rPr>
          <w:rFonts w:ascii="Century Gothic" w:eastAsia="Times New Roman" w:hAnsi="Century Gothic" w:cs="Tahoma"/>
          <w:b/>
        </w:rPr>
        <w:t xml:space="preserve"> kvalitním </w:t>
      </w:r>
      <w:r w:rsidR="00760E50" w:rsidRPr="00760E50">
        <w:rPr>
          <w:rFonts w:ascii="Century Gothic" w:eastAsia="Times New Roman" w:hAnsi="Century Gothic" w:cs="Tahoma"/>
          <w:b/>
        </w:rPr>
        <w:t>standardu</w:t>
      </w:r>
      <w:r>
        <w:rPr>
          <w:rFonts w:ascii="Century Gothic" w:eastAsia="Times New Roman" w:hAnsi="Century Gothic" w:cs="Tahoma"/>
          <w:b/>
        </w:rPr>
        <w:t xml:space="preserve">. </w:t>
      </w:r>
      <w:r w:rsidR="006303A3">
        <w:rPr>
          <w:rFonts w:ascii="Century Gothic" w:eastAsia="Times New Roman" w:hAnsi="Century Gothic" w:cs="Tahoma"/>
          <w:b/>
        </w:rPr>
        <w:t>Na každém podlaží jsou umístěny pouze dva byty, což jejich majitelům zajistí dostatek soukromí.</w:t>
      </w:r>
    </w:p>
    <w:p w14:paraId="3827398E" w14:textId="72FC9A82" w:rsidR="00B7213F" w:rsidRPr="00D55090" w:rsidRDefault="00CC36BF" w:rsidP="00D55090">
      <w:pPr>
        <w:spacing w:line="320" w:lineRule="atLeast"/>
        <w:ind w:left="-567" w:right="-567"/>
        <w:jc w:val="both"/>
        <w:rPr>
          <w:rFonts w:ascii="Century Gothic" w:hAnsi="Century Gothic" w:cs="Tahoma"/>
          <w:szCs w:val="24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3F4CE43" wp14:editId="06FBDB1A">
            <wp:simplePos x="0" y="0"/>
            <wp:positionH relativeFrom="column">
              <wp:posOffset>3891280</wp:posOffset>
            </wp:positionH>
            <wp:positionV relativeFrom="paragraph">
              <wp:posOffset>50165</wp:posOffset>
            </wp:positionV>
            <wp:extent cx="2238375" cy="1104265"/>
            <wp:effectExtent l="0" t="0" r="9525" b="635"/>
            <wp:wrapTight wrapText="bothSides">
              <wp:wrapPolygon edited="0">
                <wp:start x="0" y="0"/>
                <wp:lineTo x="0" y="21240"/>
                <wp:lineTo x="21508" y="21240"/>
                <wp:lineTo x="21508" y="0"/>
                <wp:lineTo x="0" y="0"/>
              </wp:wrapPolygon>
            </wp:wrapTight>
            <wp:docPr id="3" name="Obrázek 3" descr="C:\Users\katerina.kamzikova\AppData\Local\Microsoft\Windows\INetCache\Content.Word\_30A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erina.kamzikova\AppData\Local\Microsoft\Windows\INetCache\Content.Word\_30A1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1"/>
                    <a:stretch/>
                  </pic:blipFill>
                  <pic:spPr bwMode="auto">
                    <a:xfrm>
                      <a:off x="0" y="0"/>
                      <a:ext cx="22383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5CD" w:rsidRPr="00724D9B">
        <w:rPr>
          <w:rFonts w:ascii="Century Gothic" w:eastAsia="Times New Roman" w:hAnsi="Century Gothic" w:cs="Tahoma"/>
        </w:rPr>
        <w:t>D</w:t>
      </w:r>
      <w:r w:rsidR="00324375">
        <w:rPr>
          <w:rFonts w:ascii="Century Gothic" w:eastAsia="Times New Roman" w:hAnsi="Century Gothic" w:cs="Tahoma"/>
        </w:rPr>
        <w:t>eveloperská společnost</w:t>
      </w:r>
      <w:r w:rsidR="00E935CD">
        <w:rPr>
          <w:rFonts w:ascii="Century Gothic" w:eastAsia="Times New Roman" w:hAnsi="Century Gothic" w:cs="Tahoma"/>
        </w:rPr>
        <w:t xml:space="preserve"> Ponte Carlo dbala při renovaci původního </w:t>
      </w:r>
      <w:r w:rsidR="00324375">
        <w:rPr>
          <w:rFonts w:ascii="Century Gothic" w:eastAsia="Times New Roman" w:hAnsi="Century Gothic" w:cs="Tahoma"/>
        </w:rPr>
        <w:t>činžovního domu na </w:t>
      </w:r>
      <w:r w:rsidR="00E935CD">
        <w:rPr>
          <w:rFonts w:ascii="Century Gothic" w:eastAsia="Times New Roman" w:hAnsi="Century Gothic" w:cs="Tahoma"/>
        </w:rPr>
        <w:t>zachování maximáln</w:t>
      </w:r>
      <w:r w:rsidR="00125438">
        <w:rPr>
          <w:rFonts w:ascii="Century Gothic" w:eastAsia="Times New Roman" w:hAnsi="Century Gothic" w:cs="Tahoma"/>
        </w:rPr>
        <w:t xml:space="preserve">í míry soukromí - </w:t>
      </w:r>
      <w:r w:rsidR="00D55090">
        <w:rPr>
          <w:rFonts w:ascii="Century Gothic" w:eastAsia="Times New Roman" w:hAnsi="Century Gothic" w:cs="Tahoma"/>
        </w:rPr>
        <w:t>na jednotlivých podlažích jsou proto umístěny pouhé dva byty.</w:t>
      </w:r>
      <w:r w:rsidR="00E935CD">
        <w:rPr>
          <w:rFonts w:ascii="Century Gothic" w:eastAsia="Times New Roman" w:hAnsi="Century Gothic" w:cs="Tahoma"/>
        </w:rPr>
        <w:t xml:space="preserve"> </w:t>
      </w:r>
      <w:r w:rsidR="00724D9B">
        <w:rPr>
          <w:rFonts w:ascii="Century Gothic" w:hAnsi="Century Gothic" w:cs="Tahoma"/>
          <w:szCs w:val="24"/>
        </w:rPr>
        <w:t xml:space="preserve">V přízemí </w:t>
      </w:r>
      <w:r w:rsidR="006303A3">
        <w:rPr>
          <w:rFonts w:ascii="Century Gothic" w:hAnsi="Century Gothic" w:cs="Tahoma"/>
          <w:szCs w:val="24"/>
        </w:rPr>
        <w:t xml:space="preserve">jsou </w:t>
      </w:r>
      <w:r w:rsidR="00724D9B">
        <w:rPr>
          <w:rFonts w:ascii="Century Gothic" w:hAnsi="Century Gothic" w:cs="Tahoma"/>
          <w:szCs w:val="24"/>
        </w:rPr>
        <w:t>by</w:t>
      </w:r>
      <w:r w:rsidR="00D55090">
        <w:rPr>
          <w:rFonts w:ascii="Century Gothic" w:hAnsi="Century Gothic" w:cs="Tahoma"/>
          <w:szCs w:val="24"/>
        </w:rPr>
        <w:t>t</w:t>
      </w:r>
      <w:r w:rsidR="003B1F5A">
        <w:rPr>
          <w:rFonts w:ascii="Century Gothic" w:hAnsi="Century Gothic" w:cs="Tahoma"/>
          <w:szCs w:val="24"/>
        </w:rPr>
        <w:t>ové jednotky</w:t>
      </w:r>
      <w:r w:rsidR="00231EAD">
        <w:rPr>
          <w:rFonts w:ascii="Century Gothic" w:hAnsi="Century Gothic" w:cs="Tahoma"/>
          <w:szCs w:val="24"/>
        </w:rPr>
        <w:t xml:space="preserve"> </w:t>
      </w:r>
      <w:r w:rsidR="00724D9B">
        <w:rPr>
          <w:rFonts w:ascii="Century Gothic" w:hAnsi="Century Gothic" w:cs="Tahoma"/>
          <w:szCs w:val="24"/>
        </w:rPr>
        <w:t xml:space="preserve">2+kk s privátní zahradou, </w:t>
      </w:r>
      <w:r w:rsidR="00724D9B" w:rsidRPr="00760E50">
        <w:rPr>
          <w:rFonts w:ascii="Century Gothic" w:hAnsi="Century Gothic" w:cs="Tahoma"/>
          <w:szCs w:val="24"/>
        </w:rPr>
        <w:t>v</w:t>
      </w:r>
      <w:r w:rsidR="00724D9B">
        <w:rPr>
          <w:rFonts w:ascii="Century Gothic" w:hAnsi="Century Gothic" w:cs="Tahoma"/>
          <w:szCs w:val="24"/>
        </w:rPr>
        <w:t> </w:t>
      </w:r>
      <w:r w:rsidR="00724D9B" w:rsidRPr="00760E50">
        <w:rPr>
          <w:rFonts w:ascii="Century Gothic" w:hAnsi="Century Gothic" w:cs="Tahoma"/>
          <w:szCs w:val="24"/>
        </w:rPr>
        <w:t xml:space="preserve">ostatních patrech </w:t>
      </w:r>
      <w:r w:rsidR="00724D9B">
        <w:rPr>
          <w:rFonts w:ascii="Century Gothic" w:hAnsi="Century Gothic" w:cs="Tahoma"/>
          <w:szCs w:val="24"/>
        </w:rPr>
        <w:t xml:space="preserve">byty </w:t>
      </w:r>
      <w:r w:rsidR="00724D9B" w:rsidRPr="00760E50">
        <w:rPr>
          <w:rFonts w:ascii="Century Gothic" w:hAnsi="Century Gothic" w:cs="Tahoma"/>
          <w:szCs w:val="24"/>
        </w:rPr>
        <w:t>3+kk</w:t>
      </w:r>
      <w:r w:rsidR="00724D9B">
        <w:rPr>
          <w:rFonts w:ascii="Century Gothic" w:hAnsi="Century Gothic" w:cs="Tahoma"/>
          <w:szCs w:val="24"/>
        </w:rPr>
        <w:t xml:space="preserve"> s ložnicí orientovanou do vnitrobloku. </w:t>
      </w:r>
      <w:r w:rsidR="00724D9B" w:rsidRPr="00760E50">
        <w:rPr>
          <w:rFonts w:ascii="Century Gothic" w:hAnsi="Century Gothic" w:cs="Tahoma"/>
          <w:szCs w:val="24"/>
        </w:rPr>
        <w:t xml:space="preserve">Poslední patro </w:t>
      </w:r>
      <w:r w:rsidR="0062631C">
        <w:rPr>
          <w:rFonts w:ascii="Century Gothic" w:hAnsi="Century Gothic" w:cs="Tahoma"/>
          <w:szCs w:val="24"/>
        </w:rPr>
        <w:t xml:space="preserve">se člení na </w:t>
      </w:r>
      <w:r w:rsidR="00724D9B" w:rsidRPr="00760E50">
        <w:rPr>
          <w:rFonts w:ascii="Century Gothic" w:hAnsi="Century Gothic" w:cs="Tahoma"/>
          <w:szCs w:val="24"/>
        </w:rPr>
        <w:t>dva mezonet</w:t>
      </w:r>
      <w:r w:rsidR="00324375">
        <w:rPr>
          <w:rFonts w:ascii="Century Gothic" w:hAnsi="Century Gothic" w:cs="Tahoma"/>
          <w:szCs w:val="24"/>
        </w:rPr>
        <w:t xml:space="preserve">y </w:t>
      </w:r>
      <w:r w:rsidR="00724D9B" w:rsidRPr="00760E50">
        <w:rPr>
          <w:rFonts w:ascii="Century Gothic" w:hAnsi="Century Gothic" w:cs="Tahoma"/>
          <w:szCs w:val="24"/>
        </w:rPr>
        <w:t>2+kk</w:t>
      </w:r>
      <w:r w:rsidR="003B1F5A">
        <w:rPr>
          <w:rFonts w:ascii="Century Gothic" w:hAnsi="Century Gothic" w:cs="Tahoma"/>
          <w:szCs w:val="24"/>
        </w:rPr>
        <w:t>.</w:t>
      </w:r>
      <w:r w:rsidR="0062631C">
        <w:rPr>
          <w:rFonts w:ascii="Century Gothic" w:hAnsi="Century Gothic" w:cs="Tahoma"/>
          <w:szCs w:val="24"/>
        </w:rPr>
        <w:t xml:space="preserve"> </w:t>
      </w:r>
      <w:r w:rsidR="003B1F5A">
        <w:rPr>
          <w:rFonts w:ascii="Century Gothic" w:hAnsi="Century Gothic" w:cs="Tahoma"/>
          <w:szCs w:val="24"/>
        </w:rPr>
        <w:t>J</w:t>
      </w:r>
      <w:r w:rsidR="0062631C">
        <w:rPr>
          <w:rFonts w:ascii="Century Gothic" w:hAnsi="Century Gothic" w:cs="Tahoma"/>
          <w:szCs w:val="24"/>
        </w:rPr>
        <w:t xml:space="preserve">ejich komfort dotváří </w:t>
      </w:r>
      <w:r w:rsidR="00724D9B" w:rsidRPr="00760E50">
        <w:rPr>
          <w:rFonts w:ascii="Century Gothic" w:hAnsi="Century Gothic" w:cs="Tahoma"/>
          <w:szCs w:val="24"/>
        </w:rPr>
        <w:t>velk</w:t>
      </w:r>
      <w:r w:rsidR="0062631C">
        <w:rPr>
          <w:rFonts w:ascii="Century Gothic" w:hAnsi="Century Gothic" w:cs="Tahoma"/>
          <w:szCs w:val="24"/>
        </w:rPr>
        <w:t xml:space="preserve">á </w:t>
      </w:r>
      <w:r w:rsidR="00724D9B" w:rsidRPr="00760E50">
        <w:rPr>
          <w:rFonts w:ascii="Century Gothic" w:hAnsi="Century Gothic" w:cs="Tahoma"/>
          <w:szCs w:val="24"/>
        </w:rPr>
        <w:t>ateliéro</w:t>
      </w:r>
      <w:r w:rsidR="0062631C">
        <w:rPr>
          <w:rFonts w:ascii="Century Gothic" w:hAnsi="Century Gothic" w:cs="Tahoma"/>
          <w:szCs w:val="24"/>
        </w:rPr>
        <w:t>vá</w:t>
      </w:r>
      <w:r w:rsidR="00724D9B" w:rsidRPr="00760E50">
        <w:rPr>
          <w:rFonts w:ascii="Century Gothic" w:hAnsi="Century Gothic" w:cs="Tahoma"/>
          <w:szCs w:val="24"/>
        </w:rPr>
        <w:t xml:space="preserve"> okn</w:t>
      </w:r>
      <w:r w:rsidR="0062631C">
        <w:rPr>
          <w:rFonts w:ascii="Century Gothic" w:hAnsi="Century Gothic" w:cs="Tahoma"/>
          <w:szCs w:val="24"/>
        </w:rPr>
        <w:t>a</w:t>
      </w:r>
      <w:r w:rsidR="00724D9B" w:rsidRPr="00760E50">
        <w:rPr>
          <w:rFonts w:ascii="Century Gothic" w:hAnsi="Century Gothic" w:cs="Tahoma"/>
          <w:szCs w:val="24"/>
        </w:rPr>
        <w:t xml:space="preserve"> v obývací části </w:t>
      </w:r>
      <w:r w:rsidR="00231EAD">
        <w:rPr>
          <w:rFonts w:ascii="Century Gothic" w:hAnsi="Century Gothic" w:cs="Tahoma"/>
          <w:szCs w:val="24"/>
        </w:rPr>
        <w:t xml:space="preserve">a ložnice </w:t>
      </w:r>
      <w:r w:rsidR="003B1F5A">
        <w:rPr>
          <w:rFonts w:ascii="Century Gothic" w:hAnsi="Century Gothic" w:cs="Tahoma"/>
          <w:szCs w:val="24"/>
        </w:rPr>
        <w:t xml:space="preserve">s </w:t>
      </w:r>
      <w:r w:rsidR="00231EAD">
        <w:rPr>
          <w:rFonts w:ascii="Century Gothic" w:hAnsi="Century Gothic" w:cs="Tahoma"/>
          <w:szCs w:val="24"/>
        </w:rPr>
        <w:t>nádherný</w:t>
      </w:r>
      <w:r w:rsidR="003B1F5A">
        <w:rPr>
          <w:rFonts w:ascii="Century Gothic" w:hAnsi="Century Gothic" w:cs="Tahoma"/>
          <w:szCs w:val="24"/>
        </w:rPr>
        <w:t>m</w:t>
      </w:r>
      <w:r w:rsidR="00231EAD">
        <w:rPr>
          <w:rFonts w:ascii="Century Gothic" w:hAnsi="Century Gothic" w:cs="Tahoma"/>
          <w:szCs w:val="24"/>
        </w:rPr>
        <w:t xml:space="preserve"> </w:t>
      </w:r>
      <w:r w:rsidR="00724D9B" w:rsidRPr="00760E50">
        <w:rPr>
          <w:rFonts w:ascii="Century Gothic" w:hAnsi="Century Gothic" w:cs="Tahoma"/>
          <w:szCs w:val="24"/>
        </w:rPr>
        <w:t>výhledem na</w:t>
      </w:r>
      <w:r w:rsidR="0062631C">
        <w:rPr>
          <w:rFonts w:ascii="Century Gothic" w:hAnsi="Century Gothic" w:cs="Tahoma"/>
          <w:szCs w:val="24"/>
        </w:rPr>
        <w:t> </w:t>
      </w:r>
      <w:r w:rsidR="008E4C8C">
        <w:rPr>
          <w:rFonts w:ascii="Century Gothic" w:hAnsi="Century Gothic" w:cs="Tahoma"/>
          <w:szCs w:val="24"/>
        </w:rPr>
        <w:t>město</w:t>
      </w:r>
      <w:r w:rsidR="00724D9B" w:rsidRPr="00760E50">
        <w:rPr>
          <w:rFonts w:ascii="Century Gothic" w:hAnsi="Century Gothic" w:cs="Tahoma"/>
          <w:szCs w:val="24"/>
        </w:rPr>
        <w:t>. Každý byt má k di</w:t>
      </w:r>
      <w:r w:rsidR="00C003DC">
        <w:rPr>
          <w:rFonts w:ascii="Century Gothic" w:hAnsi="Century Gothic" w:cs="Tahoma"/>
          <w:szCs w:val="24"/>
        </w:rPr>
        <w:t>spozici prostorný sklep a je vytápěný centrální kotelnou s vlastním odečtem spotřeby.</w:t>
      </w:r>
      <w:r w:rsidR="00724D9B" w:rsidRPr="00EF0345">
        <w:rPr>
          <w:rFonts w:ascii="Century Gothic" w:hAnsi="Century Gothic" w:cs="Tahoma"/>
          <w:szCs w:val="24"/>
        </w:rPr>
        <w:t xml:space="preserve"> </w:t>
      </w:r>
      <w:r w:rsidR="006303A3">
        <w:rPr>
          <w:rFonts w:ascii="Century Gothic" w:hAnsi="Century Gothic" w:cs="Tahoma"/>
          <w:szCs w:val="24"/>
        </w:rPr>
        <w:t xml:space="preserve">Z vybavení </w:t>
      </w:r>
      <w:r w:rsidR="006303A3">
        <w:rPr>
          <w:rFonts w:ascii="Century Gothic" w:eastAsia="Times New Roman" w:hAnsi="Century Gothic" w:cs="Tahoma"/>
        </w:rPr>
        <w:t>i</w:t>
      </w:r>
      <w:r w:rsidR="007179E2">
        <w:rPr>
          <w:rFonts w:ascii="Century Gothic" w:eastAsia="Times New Roman" w:hAnsi="Century Gothic" w:cs="Tahoma"/>
        </w:rPr>
        <w:t>nteriér</w:t>
      </w:r>
      <w:r w:rsidR="006303A3">
        <w:rPr>
          <w:rFonts w:ascii="Century Gothic" w:eastAsia="Times New Roman" w:hAnsi="Century Gothic" w:cs="Tahoma"/>
        </w:rPr>
        <w:t>u stojí za zmínku</w:t>
      </w:r>
      <w:r w:rsidR="007179E2">
        <w:rPr>
          <w:rFonts w:ascii="Century Gothic" w:eastAsia="Times New Roman" w:hAnsi="Century Gothic" w:cs="Tahoma"/>
        </w:rPr>
        <w:t xml:space="preserve"> podlahy z masivního dřeva </w:t>
      </w:r>
      <w:r w:rsidR="006303A3">
        <w:rPr>
          <w:rFonts w:ascii="Century Gothic" w:eastAsia="Times New Roman" w:hAnsi="Century Gothic" w:cs="Tahoma"/>
        </w:rPr>
        <w:t>či</w:t>
      </w:r>
      <w:r w:rsidR="007179E2">
        <w:rPr>
          <w:rFonts w:ascii="Century Gothic" w:eastAsia="Times New Roman" w:hAnsi="Century Gothic" w:cs="Tahoma"/>
        </w:rPr>
        <w:t xml:space="preserve"> špaletová okna s posíleným sklem.</w:t>
      </w:r>
      <w:r w:rsidRPr="00CC36BF">
        <w:rPr>
          <w:rFonts w:ascii="Century Gothic" w:eastAsia="Times New Roman" w:hAnsi="Century Gothic" w:cs="Tahoma"/>
        </w:rPr>
        <w:t xml:space="preserve"> </w:t>
      </w:r>
    </w:p>
    <w:p w14:paraId="164C6A89" w14:textId="10FCEBDA" w:rsidR="005464ED" w:rsidRDefault="00CC36BF" w:rsidP="005464ED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noProof/>
          <w:szCs w:val="24"/>
          <w:lang w:eastAsia="cs-CZ"/>
        </w:rPr>
        <w:drawing>
          <wp:anchor distT="0" distB="0" distL="114300" distR="114300" simplePos="0" relativeHeight="251656192" behindDoc="1" locked="0" layoutInCell="1" allowOverlap="1" wp14:anchorId="33C67E3C" wp14:editId="2D3008AE">
            <wp:simplePos x="0" y="0"/>
            <wp:positionH relativeFrom="column">
              <wp:posOffset>4401185</wp:posOffset>
            </wp:positionH>
            <wp:positionV relativeFrom="paragraph">
              <wp:posOffset>38735</wp:posOffset>
            </wp:positionV>
            <wp:extent cx="1728470" cy="2085975"/>
            <wp:effectExtent l="0" t="0" r="5080" b="9525"/>
            <wp:wrapTight wrapText="bothSides">
              <wp:wrapPolygon edited="0">
                <wp:start x="0" y="0"/>
                <wp:lineTo x="0" y="21501"/>
                <wp:lineTo x="21425" y="21501"/>
                <wp:lineTo x="21425" y="0"/>
                <wp:lineTo x="0" y="0"/>
              </wp:wrapPolygon>
            </wp:wrapTight>
            <wp:docPr id="1" name="Obrázek 1" descr="C:\Users\katerina.kamzikova\AppData\Local\Microsoft\Windows\INetCache\Content.Word\_30A0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erina.kamzikova\AppData\Local\Microsoft\Windows\INetCache\Content.Word\_30A043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" t="3329" r="5372" b="4149"/>
                    <a:stretch/>
                  </pic:blipFill>
                  <pic:spPr bwMode="auto">
                    <a:xfrm>
                      <a:off x="0" y="0"/>
                      <a:ext cx="172847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ED" w:rsidRPr="00AD713F">
        <w:rPr>
          <w:rFonts w:ascii="Century Gothic" w:eastAsia="Times New Roman" w:hAnsi="Century Gothic" w:cs="Tahoma"/>
        </w:rPr>
        <w:t>„</w:t>
      </w:r>
      <w:r w:rsidR="005464ED">
        <w:rPr>
          <w:rFonts w:ascii="Century Gothic" w:eastAsia="Times New Roman" w:hAnsi="Century Gothic" w:cs="Tahoma"/>
        </w:rPr>
        <w:t>Projekt Kamenická se těší velké oblibě zájemců o moderní bydlení v centru města</w:t>
      </w:r>
      <w:r w:rsidR="006303A3">
        <w:rPr>
          <w:rFonts w:ascii="Century Gothic" w:eastAsia="Times New Roman" w:hAnsi="Century Gothic" w:cs="Tahoma"/>
        </w:rPr>
        <w:t>. A</w:t>
      </w:r>
      <w:r w:rsidR="005464ED">
        <w:rPr>
          <w:rFonts w:ascii="Century Gothic" w:eastAsia="Times New Roman" w:hAnsi="Century Gothic" w:cs="Tahoma"/>
        </w:rPr>
        <w:t>tmosfér</w:t>
      </w:r>
      <w:r w:rsidR="006303A3">
        <w:rPr>
          <w:rFonts w:ascii="Century Gothic" w:eastAsia="Times New Roman" w:hAnsi="Century Gothic" w:cs="Tahoma"/>
        </w:rPr>
        <w:t xml:space="preserve">u </w:t>
      </w:r>
      <w:r w:rsidR="005464ED">
        <w:rPr>
          <w:rFonts w:ascii="Century Gothic" w:eastAsia="Times New Roman" w:hAnsi="Century Gothic" w:cs="Tahoma"/>
        </w:rPr>
        <w:t>klidu a soukromí</w:t>
      </w:r>
      <w:r w:rsidR="006303A3">
        <w:rPr>
          <w:rFonts w:ascii="Century Gothic" w:eastAsia="Times New Roman" w:hAnsi="Century Gothic" w:cs="Tahoma"/>
        </w:rPr>
        <w:t xml:space="preserve"> </w:t>
      </w:r>
      <w:r w:rsidR="005464ED">
        <w:rPr>
          <w:rFonts w:ascii="Century Gothic" w:eastAsia="Times New Roman" w:hAnsi="Century Gothic" w:cs="Tahoma"/>
        </w:rPr>
        <w:t xml:space="preserve">vyvolává </w:t>
      </w:r>
      <w:r w:rsidR="0087182E">
        <w:rPr>
          <w:rFonts w:ascii="Century Gothic" w:eastAsia="Times New Roman" w:hAnsi="Century Gothic" w:cs="Tahoma"/>
        </w:rPr>
        <w:t>kromě nízkého počtu bytů</w:t>
      </w:r>
      <w:r w:rsidR="005464ED">
        <w:rPr>
          <w:rFonts w:ascii="Century Gothic" w:eastAsia="Times New Roman" w:hAnsi="Century Gothic" w:cs="Tahoma"/>
        </w:rPr>
        <w:t xml:space="preserve"> rovněž historický ráz jednotlivých interiérů.  </w:t>
      </w:r>
      <w:r w:rsidR="006303A3">
        <w:rPr>
          <w:rFonts w:ascii="Century Gothic" w:eastAsia="Times New Roman" w:hAnsi="Century Gothic" w:cs="Tahoma"/>
        </w:rPr>
        <w:t>P</w:t>
      </w:r>
      <w:r w:rsidR="005464ED">
        <w:rPr>
          <w:rFonts w:ascii="Century Gothic" w:eastAsia="Times New Roman" w:hAnsi="Century Gothic" w:cs="Tahoma"/>
        </w:rPr>
        <w:t>rodáno</w:t>
      </w:r>
      <w:r w:rsidR="006303A3">
        <w:rPr>
          <w:rFonts w:ascii="Century Gothic" w:eastAsia="Times New Roman" w:hAnsi="Century Gothic" w:cs="Tahoma"/>
        </w:rPr>
        <w:t xml:space="preserve"> je již </w:t>
      </w:r>
      <w:r w:rsidR="005464ED">
        <w:rPr>
          <w:rFonts w:ascii="Century Gothic" w:eastAsia="Times New Roman" w:hAnsi="Century Gothic" w:cs="Tahoma"/>
        </w:rPr>
        <w:t xml:space="preserve">7 z celkem </w:t>
      </w:r>
      <w:r w:rsidR="002215C9">
        <w:rPr>
          <w:rFonts w:ascii="Century Gothic" w:eastAsia="Times New Roman" w:hAnsi="Century Gothic" w:cs="Tahoma"/>
        </w:rPr>
        <w:t>12 bytových jednotek</w:t>
      </w:r>
      <w:r w:rsidR="005464ED" w:rsidRPr="00AD713F">
        <w:rPr>
          <w:rFonts w:ascii="Century Gothic" w:eastAsia="Times New Roman" w:hAnsi="Century Gothic" w:cs="Arial"/>
        </w:rPr>
        <w:t xml:space="preserve">,“ </w:t>
      </w:r>
      <w:r w:rsidR="005464ED">
        <w:rPr>
          <w:rFonts w:ascii="Century Gothic" w:eastAsia="Times New Roman" w:hAnsi="Century Gothic" w:cs="Arial"/>
        </w:rPr>
        <w:t>komentuje</w:t>
      </w:r>
      <w:r w:rsidR="005464ED" w:rsidRPr="00AD713F">
        <w:rPr>
          <w:rFonts w:ascii="Century Gothic" w:eastAsia="Times New Roman" w:hAnsi="Century Gothic" w:cs="Arial"/>
        </w:rPr>
        <w:t xml:space="preserve"> </w:t>
      </w:r>
      <w:r w:rsidR="005464ED" w:rsidRPr="00AA5AA5">
        <w:rPr>
          <w:rFonts w:ascii="Century Gothic" w:eastAsia="Times New Roman" w:hAnsi="Century Gothic" w:cs="Arial"/>
          <w:b/>
        </w:rPr>
        <w:t>Denisa Višňovská</w:t>
      </w:r>
      <w:r w:rsidR="005464ED">
        <w:rPr>
          <w:rFonts w:ascii="Century Gothic" w:eastAsia="Times New Roman" w:hAnsi="Century Gothic" w:cs="Arial"/>
        </w:rPr>
        <w:t>, partner Lexxus Norton.</w:t>
      </w:r>
    </w:p>
    <w:p w14:paraId="45E8A096" w14:textId="75764A6E" w:rsidR="00331DF8" w:rsidRDefault="007C74B7" w:rsidP="007C74B7">
      <w:pPr>
        <w:spacing w:line="320" w:lineRule="atLeast"/>
        <w:ind w:left="-567" w:right="-567"/>
        <w:jc w:val="both"/>
        <w:rPr>
          <w:rFonts w:ascii="Century Gothic" w:hAnsi="Century Gothic" w:cs="Tahoma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0E4314E8" wp14:editId="1EE55237">
            <wp:simplePos x="0" y="0"/>
            <wp:positionH relativeFrom="column">
              <wp:posOffset>-404495</wp:posOffset>
            </wp:positionH>
            <wp:positionV relativeFrom="paragraph">
              <wp:posOffset>1384935</wp:posOffset>
            </wp:positionV>
            <wp:extent cx="3153410" cy="2114550"/>
            <wp:effectExtent l="0" t="0" r="8890" b="0"/>
            <wp:wrapTight wrapText="bothSides">
              <wp:wrapPolygon edited="0">
                <wp:start x="0" y="0"/>
                <wp:lineTo x="0" y="21405"/>
                <wp:lineTo x="21530" y="21405"/>
                <wp:lineTo x="21530" y="0"/>
                <wp:lineTo x="0" y="0"/>
              </wp:wrapPolygon>
            </wp:wrapTight>
            <wp:docPr id="4" name="obrázek 2" descr="C:\Users\katerina.kamzikova\AppData\Local\Microsoft\Windows\INetCache\Content.Word\_30A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.kamzikova\AppData\Local\Microsoft\Windows\INetCache\Content.Word\_30A1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737">
        <w:rPr>
          <w:noProof/>
        </w:rPr>
        <w:pict w14:anchorId="41FC2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65pt;margin-top:108.65pt;width:258.15pt;height:167.85pt;z-index:-251657216;mso-position-horizontal-relative:text;mso-position-vertical-relative:text;mso-width-relative:page;mso-height-relative:page" wrapcoords="-88 0 -88 21465 21600 21465 21600 0 -88 0">
            <v:imagedata r:id="rId9" o:title="_30A1719"/>
            <w10:wrap type="tight"/>
          </v:shape>
        </w:pict>
      </w:r>
      <w:r w:rsidR="005464ED">
        <w:rPr>
          <w:rFonts w:ascii="Century Gothic" w:hAnsi="Century Gothic" w:cs="Tahoma"/>
          <w:szCs w:val="24"/>
        </w:rPr>
        <w:t>Dům je umístěný v</w:t>
      </w:r>
      <w:r w:rsidR="006303A3">
        <w:rPr>
          <w:rFonts w:ascii="Century Gothic" w:hAnsi="Century Gothic" w:cs="Tahoma"/>
          <w:szCs w:val="24"/>
        </w:rPr>
        <w:t> </w:t>
      </w:r>
      <w:r w:rsidR="005464ED">
        <w:rPr>
          <w:rFonts w:ascii="Century Gothic" w:hAnsi="Century Gothic" w:cs="Tahoma"/>
          <w:szCs w:val="24"/>
        </w:rPr>
        <w:t>klidné</w:t>
      </w:r>
      <w:r w:rsidR="006303A3">
        <w:rPr>
          <w:rFonts w:ascii="Century Gothic" w:hAnsi="Century Gothic" w:cs="Tahoma"/>
          <w:szCs w:val="24"/>
        </w:rPr>
        <w:t xml:space="preserve"> </w:t>
      </w:r>
      <w:r w:rsidR="005464ED">
        <w:rPr>
          <w:rFonts w:ascii="Century Gothic" w:hAnsi="Century Gothic" w:cs="Tahoma"/>
          <w:szCs w:val="24"/>
        </w:rPr>
        <w:t>ulic</w:t>
      </w:r>
      <w:r w:rsidR="006303A3">
        <w:rPr>
          <w:rFonts w:ascii="Century Gothic" w:hAnsi="Century Gothic" w:cs="Tahoma"/>
          <w:szCs w:val="24"/>
        </w:rPr>
        <w:t>i</w:t>
      </w:r>
      <w:r w:rsidR="005464ED">
        <w:rPr>
          <w:rFonts w:ascii="Century Gothic" w:hAnsi="Century Gothic" w:cs="Tahoma"/>
          <w:szCs w:val="24"/>
        </w:rPr>
        <w:t xml:space="preserve"> Kamenická</w:t>
      </w:r>
      <w:r w:rsidR="006303A3">
        <w:rPr>
          <w:rFonts w:ascii="Century Gothic" w:hAnsi="Century Gothic" w:cs="Tahoma"/>
          <w:szCs w:val="24"/>
        </w:rPr>
        <w:t xml:space="preserve"> </w:t>
      </w:r>
      <w:r w:rsidR="005464ED">
        <w:rPr>
          <w:rFonts w:ascii="Century Gothic" w:hAnsi="Century Gothic" w:cs="Tahoma"/>
          <w:szCs w:val="24"/>
        </w:rPr>
        <w:t>jen několik minut chůze od </w:t>
      </w:r>
      <w:bookmarkStart w:id="0" w:name="_GoBack"/>
      <w:r w:rsidR="00DD5377">
        <w:rPr>
          <w:rFonts w:ascii="Century Gothic" w:hAnsi="Century Gothic" w:cs="Tahoma"/>
          <w:szCs w:val="24"/>
        </w:rPr>
        <w:t xml:space="preserve">Letenských sadů, </w:t>
      </w:r>
      <w:r w:rsidR="00DD5377" w:rsidRPr="00760E50">
        <w:rPr>
          <w:rFonts w:ascii="Century Gothic" w:hAnsi="Century Gothic" w:cs="Tahoma"/>
          <w:szCs w:val="24"/>
        </w:rPr>
        <w:t xml:space="preserve">Stromovky </w:t>
      </w:r>
      <w:r w:rsidR="00DD5377">
        <w:rPr>
          <w:rFonts w:ascii="Century Gothic" w:hAnsi="Century Gothic" w:cs="Tahoma"/>
          <w:szCs w:val="24"/>
        </w:rPr>
        <w:t xml:space="preserve">a </w:t>
      </w:r>
      <w:r w:rsidR="00182BE5" w:rsidRPr="00760E50">
        <w:rPr>
          <w:rFonts w:ascii="Century Gothic" w:hAnsi="Century Gothic" w:cs="Tahoma"/>
          <w:szCs w:val="24"/>
        </w:rPr>
        <w:t>o</w:t>
      </w:r>
      <w:r w:rsidR="005464ED">
        <w:rPr>
          <w:rFonts w:ascii="Century Gothic" w:hAnsi="Century Gothic" w:cs="Tahoma"/>
          <w:szCs w:val="24"/>
        </w:rPr>
        <w:t>bchodní třídy Milady Horákové</w:t>
      </w:r>
      <w:r w:rsidR="006303A3">
        <w:rPr>
          <w:rFonts w:ascii="Century Gothic" w:hAnsi="Century Gothic" w:cs="Tahoma"/>
          <w:szCs w:val="24"/>
        </w:rPr>
        <w:t>. Lokalita</w:t>
      </w:r>
      <w:r w:rsidR="007179E2">
        <w:rPr>
          <w:rFonts w:ascii="Century Gothic" w:hAnsi="Century Gothic" w:cs="Tahoma"/>
          <w:szCs w:val="24"/>
        </w:rPr>
        <w:t xml:space="preserve"> nabízí veškeré služby, obchody a restaurace</w:t>
      </w:r>
      <w:r w:rsidR="00182BE5" w:rsidRPr="00760E50">
        <w:rPr>
          <w:rFonts w:ascii="Century Gothic" w:hAnsi="Century Gothic" w:cs="Tahoma"/>
          <w:szCs w:val="24"/>
        </w:rPr>
        <w:t xml:space="preserve">. </w:t>
      </w:r>
      <w:r w:rsidR="006303A3">
        <w:rPr>
          <w:rFonts w:ascii="Century Gothic" w:hAnsi="Century Gothic" w:cs="Tahoma"/>
          <w:szCs w:val="24"/>
        </w:rPr>
        <w:t>D</w:t>
      </w:r>
      <w:r w:rsidR="007179E2">
        <w:rPr>
          <w:rFonts w:ascii="Century Gothic" w:hAnsi="Century Gothic" w:cs="Tahoma"/>
          <w:szCs w:val="24"/>
        </w:rPr>
        <w:t xml:space="preserve">isponuje </w:t>
      </w:r>
      <w:r w:rsidR="006303A3">
        <w:rPr>
          <w:rFonts w:ascii="Century Gothic" w:hAnsi="Century Gothic" w:cs="Tahoma"/>
          <w:szCs w:val="24"/>
        </w:rPr>
        <w:t xml:space="preserve">též </w:t>
      </w:r>
      <w:r w:rsidR="007179E2">
        <w:rPr>
          <w:rFonts w:ascii="Century Gothic" w:hAnsi="Century Gothic" w:cs="Tahoma"/>
          <w:szCs w:val="24"/>
        </w:rPr>
        <w:t>výbornou dopravní dostupností. Nedaleko se nachází zastávka tramvaje</w:t>
      </w:r>
      <w:r w:rsidR="00231EAD">
        <w:rPr>
          <w:rFonts w:ascii="Century Gothic" w:hAnsi="Century Gothic" w:cs="Tahoma"/>
          <w:szCs w:val="24"/>
        </w:rPr>
        <w:t xml:space="preserve"> s </w:t>
      </w:r>
      <w:r w:rsidR="00140737">
        <w:rPr>
          <w:rFonts w:ascii="Century Gothic" w:hAnsi="Century Gothic" w:cs="Tahoma"/>
          <w:szCs w:val="24"/>
        </w:rPr>
        <w:t>dobrou</w:t>
      </w:r>
      <w:r w:rsidR="00140737">
        <w:rPr>
          <w:rFonts w:ascii="Century Gothic" w:hAnsi="Century Gothic" w:cs="Tahoma"/>
          <w:szCs w:val="24"/>
        </w:rPr>
        <w:t xml:space="preserve"> </w:t>
      </w:r>
      <w:r w:rsidR="00231EAD">
        <w:rPr>
          <w:rFonts w:ascii="Century Gothic" w:hAnsi="Century Gothic" w:cs="Tahoma"/>
          <w:szCs w:val="24"/>
        </w:rPr>
        <w:t xml:space="preserve">dosažitelností </w:t>
      </w:r>
      <w:bookmarkEnd w:id="0"/>
      <w:r w:rsidR="00D14C41">
        <w:rPr>
          <w:rFonts w:ascii="Century Gothic" w:hAnsi="Century Gothic" w:cs="Tahoma"/>
          <w:szCs w:val="24"/>
        </w:rPr>
        <w:t xml:space="preserve">stanice metra </w:t>
      </w:r>
      <w:r w:rsidR="007179E2">
        <w:rPr>
          <w:rFonts w:ascii="Century Gothic" w:hAnsi="Century Gothic" w:cs="Tahoma"/>
          <w:szCs w:val="24"/>
        </w:rPr>
        <w:t>Vltavská (linka C)</w:t>
      </w:r>
      <w:r w:rsidR="006303A3">
        <w:rPr>
          <w:rFonts w:ascii="Century Gothic" w:hAnsi="Century Gothic" w:cs="Tahoma"/>
          <w:szCs w:val="24"/>
        </w:rPr>
        <w:t xml:space="preserve">, </w:t>
      </w:r>
      <w:r w:rsidR="007179E2">
        <w:rPr>
          <w:rFonts w:ascii="Century Gothic" w:hAnsi="Century Gothic" w:cs="Tahoma"/>
          <w:szCs w:val="24"/>
        </w:rPr>
        <w:t xml:space="preserve">Hradčanská (linka A) </w:t>
      </w:r>
      <w:r w:rsidR="006303A3">
        <w:rPr>
          <w:rFonts w:ascii="Century Gothic" w:hAnsi="Century Gothic" w:cs="Tahoma"/>
          <w:szCs w:val="24"/>
        </w:rPr>
        <w:t>či </w:t>
      </w:r>
      <w:r w:rsidR="007179E2">
        <w:rPr>
          <w:rFonts w:ascii="Century Gothic" w:hAnsi="Century Gothic" w:cs="Tahoma"/>
          <w:szCs w:val="24"/>
        </w:rPr>
        <w:t>obchodní</w:t>
      </w:r>
      <w:r w:rsidR="00D14C41">
        <w:rPr>
          <w:rFonts w:ascii="Century Gothic" w:hAnsi="Century Gothic" w:cs="Tahoma"/>
          <w:szCs w:val="24"/>
        </w:rPr>
        <w:t>ho</w:t>
      </w:r>
      <w:r w:rsidR="007179E2">
        <w:rPr>
          <w:rFonts w:ascii="Century Gothic" w:hAnsi="Century Gothic" w:cs="Tahoma"/>
          <w:szCs w:val="24"/>
        </w:rPr>
        <w:t xml:space="preserve"> centr</w:t>
      </w:r>
      <w:r w:rsidR="00D14C41">
        <w:rPr>
          <w:rFonts w:ascii="Century Gothic" w:hAnsi="Century Gothic" w:cs="Tahoma"/>
          <w:szCs w:val="24"/>
        </w:rPr>
        <w:t>a</w:t>
      </w:r>
      <w:r w:rsidR="007179E2">
        <w:rPr>
          <w:rFonts w:ascii="Century Gothic" w:hAnsi="Century Gothic" w:cs="Tahoma"/>
          <w:szCs w:val="24"/>
        </w:rPr>
        <w:t xml:space="preserve"> Palladium. </w:t>
      </w:r>
    </w:p>
    <w:p w14:paraId="046DF275" w14:textId="76E85D3F" w:rsidR="007C74B7" w:rsidRDefault="007C74B7" w:rsidP="007C74B7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</w:rPr>
      </w:pPr>
    </w:p>
    <w:p w14:paraId="0698752D" w14:textId="77005967" w:rsidR="00191268" w:rsidRPr="00F95FB9" w:rsidRDefault="00191268" w:rsidP="00907AE8">
      <w:pPr>
        <w:spacing w:line="320" w:lineRule="atLeast"/>
        <w:ind w:right="-567" w:hanging="567"/>
        <w:jc w:val="both"/>
        <w:rPr>
          <w:rFonts w:ascii="Century Gothic" w:eastAsia="Times New Roman" w:hAnsi="Century Gothic" w:cs="Arial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r w:rsidR="00A55CE2">
        <w:rPr>
          <w:rFonts w:ascii="Century Gothic" w:hAnsi="Century Gothic" w:cs="Tahoma"/>
          <w:b/>
          <w:color w:val="887634"/>
          <w:sz w:val="24"/>
          <w:szCs w:val="24"/>
        </w:rPr>
        <w:t>Lexxus Norton</w:t>
      </w:r>
    </w:p>
    <w:p w14:paraId="21D402EF" w14:textId="0701000A" w:rsidR="00A55CE2" w:rsidRPr="007C605B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</w:t>
      </w:r>
      <w:r w:rsidR="005334C2">
        <w:rPr>
          <w:rFonts w:ascii="Century Gothic" w:hAnsi="Century Gothic" w:cs="Tahoma"/>
        </w:rPr>
        <w:t xml:space="preserve">zejména </w:t>
      </w:r>
      <w:r w:rsidRPr="007C605B">
        <w:rPr>
          <w:rFonts w:ascii="Century Gothic" w:hAnsi="Century Gothic" w:cs="Tahoma"/>
        </w:rPr>
        <w:t>na luxusní nemovitosti a luxusn</w:t>
      </w:r>
      <w:r w:rsidR="0056169F">
        <w:rPr>
          <w:rFonts w:ascii="Century Gothic" w:hAnsi="Century Gothic" w:cs="Tahoma"/>
        </w:rPr>
        <w:t>í byty k prodeji i k pronájmu v </w:t>
      </w:r>
      <w:r w:rsidRPr="007C605B">
        <w:rPr>
          <w:rFonts w:ascii="Century Gothic" w:hAnsi="Century Gothic" w:cs="Tahoma"/>
        </w:rPr>
        <w:t>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</w:t>
      </w:r>
      <w:r w:rsidR="005334C2">
        <w:rPr>
          <w:rFonts w:ascii="Century Gothic" w:hAnsi="Century Gothic" w:cs="Tahoma"/>
        </w:rPr>
        <w:t xml:space="preserve">připravujeme </w:t>
      </w:r>
      <w:r w:rsidRPr="007C605B">
        <w:rPr>
          <w:rFonts w:ascii="Century Gothic" w:hAnsi="Century Gothic" w:cs="Tahoma"/>
        </w:rPr>
        <w:t xml:space="preserve">projekt), tvoříme (strategie prodeje a marketingu), zavazujeme se a </w:t>
      </w:r>
      <w:r w:rsidR="005334C2">
        <w:rPr>
          <w:rFonts w:ascii="Century Gothic" w:hAnsi="Century Gothic" w:cs="Tahoma"/>
        </w:rPr>
        <w:t>realizujeme obchod</w:t>
      </w:r>
      <w:r w:rsidRPr="007C605B">
        <w:rPr>
          <w:rFonts w:ascii="Century Gothic" w:hAnsi="Century Gothic" w:cs="Tahoma"/>
        </w:rPr>
        <w:t>.</w:t>
      </w:r>
    </w:p>
    <w:p w14:paraId="5D815E85" w14:textId="625179E4" w:rsidR="00A55CE2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Klademe</w:t>
      </w:r>
      <w:r w:rsidRPr="007C605B">
        <w:rPr>
          <w:rFonts w:ascii="Century Gothic" w:hAnsi="Century Gothic" w:cs="Tahoma"/>
        </w:rPr>
        <w:t xml:space="preserve"> maximální důraz na </w:t>
      </w:r>
      <w:r w:rsidR="005334C2">
        <w:rPr>
          <w:rFonts w:ascii="Century Gothic" w:hAnsi="Century Gothic" w:cs="Tahoma"/>
        </w:rPr>
        <w:t xml:space="preserve">vysokou úroveň </w:t>
      </w:r>
      <w:r w:rsidRPr="007C605B">
        <w:rPr>
          <w:rFonts w:ascii="Century Gothic" w:hAnsi="Century Gothic" w:cs="Tahoma"/>
        </w:rPr>
        <w:t>servis</w:t>
      </w:r>
      <w:r w:rsidR="005334C2">
        <w:rPr>
          <w:rFonts w:ascii="Century Gothic" w:hAnsi="Century Gothic" w:cs="Tahoma"/>
        </w:rPr>
        <w:t>u</w:t>
      </w:r>
      <w:r w:rsidRPr="007C605B">
        <w:rPr>
          <w:rFonts w:ascii="Century Gothic" w:hAnsi="Century Gothic" w:cs="Tahoma"/>
        </w:rPr>
        <w:t xml:space="preserve">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</w:t>
      </w:r>
      <w:r w:rsidR="005334C2">
        <w:rPr>
          <w:rFonts w:ascii="Century Gothic" w:hAnsi="Century Gothic" w:cs="Tahoma"/>
        </w:rPr>
        <w:t xml:space="preserve"> nemovitostí</w:t>
      </w:r>
      <w:r w:rsidRPr="007C605B">
        <w:rPr>
          <w:rFonts w:ascii="Century Gothic" w:hAnsi="Century Gothic" w:cs="Tahoma"/>
        </w:rPr>
        <w:t xml:space="preserve">. Naše služby jsou postavené na individuálním přístupu ke každému </w:t>
      </w:r>
      <w:r w:rsidR="005334C2">
        <w:rPr>
          <w:rFonts w:ascii="Century Gothic" w:hAnsi="Century Gothic" w:cs="Tahoma"/>
        </w:rPr>
        <w:t>klientovi</w:t>
      </w:r>
      <w:r w:rsidR="0056169F">
        <w:rPr>
          <w:rFonts w:ascii="Century Gothic" w:hAnsi="Century Gothic" w:cs="Tahoma"/>
        </w:rPr>
        <w:t xml:space="preserve"> vždy s </w:t>
      </w:r>
      <w:r w:rsidRPr="007C605B">
        <w:rPr>
          <w:rFonts w:ascii="Century Gothic" w:hAnsi="Century Gothic" w:cs="Tahoma"/>
        </w:rPr>
        <w:t>přihlé</w:t>
      </w:r>
      <w:r>
        <w:rPr>
          <w:rFonts w:ascii="Century Gothic" w:hAnsi="Century Gothic" w:cs="Tahoma"/>
        </w:rPr>
        <w:t>dnutím k jeho požadavkům</w:t>
      </w:r>
      <w:r w:rsidR="005334C2">
        <w:rPr>
          <w:rFonts w:ascii="Century Gothic" w:hAnsi="Century Gothic" w:cs="Tahoma"/>
        </w:rPr>
        <w:t xml:space="preserve"> a potřebám</w:t>
      </w:r>
      <w:r>
        <w:rPr>
          <w:rFonts w:ascii="Century Gothic" w:hAnsi="Century Gothic" w:cs="Tahoma"/>
        </w:rPr>
        <w:t>. P</w:t>
      </w:r>
      <w:r w:rsidRPr="007C605B">
        <w:rPr>
          <w:rFonts w:ascii="Century Gothic" w:hAnsi="Century Gothic" w:cs="Tahoma"/>
        </w:rPr>
        <w:t>ři realiza</w:t>
      </w:r>
      <w:r w:rsidR="0056169F">
        <w:rPr>
          <w:rFonts w:ascii="Century Gothic" w:hAnsi="Century Gothic" w:cs="Tahoma"/>
        </w:rPr>
        <w:t>ci nabízíme maximální podporu a </w:t>
      </w:r>
      <w:r w:rsidRPr="007C605B">
        <w:rPr>
          <w:rFonts w:ascii="Century Gothic" w:hAnsi="Century Gothic" w:cs="Tahoma"/>
        </w:rPr>
        <w:t>zkušenosti čerpající z historie mateřské realitní společnosti LEXXUS a.s., která působí na pražském realitním trhu již od 90. let.</w:t>
      </w:r>
      <w:r>
        <w:rPr>
          <w:rFonts w:ascii="Century Gothic" w:hAnsi="Century Gothic" w:cs="Tahoma"/>
        </w:rPr>
        <w:t xml:space="preserve"> </w:t>
      </w:r>
    </w:p>
    <w:p w14:paraId="4713EA09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2062D50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2205524C" w14:textId="77777777" w:rsidR="00191268" w:rsidRDefault="00191268" w:rsidP="00191268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</w:p>
    <w:p w14:paraId="4132E73B" w14:textId="77777777" w:rsidR="00191268" w:rsidRDefault="00191268" w:rsidP="00191268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14:paraId="58DD900F" w14:textId="6B011DA5" w:rsidR="00297751" w:rsidRDefault="00140737" w:rsidP="006867BE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1" w:history="1">
        <w:r w:rsidR="0056169F" w:rsidRPr="00CA7594">
          <w:rPr>
            <w:rStyle w:val="Hypertextovodkaz"/>
            <w:rFonts w:ascii="Century Gothic" w:hAnsi="Century Gothic"/>
          </w:rPr>
          <w:t>www.lexxusnorton.cz</w:t>
        </w:r>
      </w:hyperlink>
    </w:p>
    <w:p w14:paraId="5445CD43" w14:textId="77777777" w:rsidR="007455A1" w:rsidRDefault="007455A1" w:rsidP="006867BE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</w:p>
    <w:p w14:paraId="7CE509EB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F7588D">
        <w:rPr>
          <w:rFonts w:ascii="Century Gothic" w:hAnsi="Century Gothic" w:cs="Tahoma"/>
          <w:b/>
          <w:color w:val="002060"/>
        </w:rPr>
        <w:t>Crest</w:t>
      </w:r>
      <w:proofErr w:type="spellEnd"/>
      <w:r w:rsidRPr="00F7588D">
        <w:rPr>
          <w:rFonts w:ascii="Century Gothic" w:hAnsi="Century Gothic" w:cs="Tahoma"/>
          <w:b/>
          <w:color w:val="002060"/>
        </w:rPr>
        <w:t xml:space="preserve"> Communications</w:t>
      </w:r>
    </w:p>
    <w:p w14:paraId="79BA84F6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38BD6AB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26B716FE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2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58F9E2F1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05841B22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/>
          <w:b/>
        </w:rPr>
      </w:pPr>
    </w:p>
    <w:p w14:paraId="3811AA30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18BACE2E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3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51846CEA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60531B4E" w14:textId="77777777" w:rsidR="00140737" w:rsidRPr="00F7588D" w:rsidRDefault="00140737" w:rsidP="00140737">
      <w:pPr>
        <w:pStyle w:val="Bezmezer"/>
        <w:ind w:left="-567" w:right="-709"/>
        <w:rPr>
          <w:rFonts w:ascii="Century Gothic" w:hAnsi="Century Gothic" w:cs="Tahoma"/>
        </w:rPr>
      </w:pPr>
    </w:p>
    <w:p w14:paraId="6F4B786B" w14:textId="77777777" w:rsidR="00140737" w:rsidRPr="007F2F5E" w:rsidRDefault="00140737" w:rsidP="0014073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4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14E05744" w14:textId="77777777" w:rsidR="007455A1" w:rsidRDefault="007455A1" w:rsidP="006867BE">
      <w:pPr>
        <w:pStyle w:val="Bezmezer"/>
        <w:ind w:left="-567" w:right="-709"/>
        <w:rPr>
          <w:color w:val="887634"/>
        </w:rPr>
      </w:pPr>
    </w:p>
    <w:sectPr w:rsidR="007455A1" w:rsidSect="007C74B7">
      <w:headerReference w:type="default" r:id="rId15"/>
      <w:footerReference w:type="default" r:id="rId16"/>
      <w:pgSz w:w="11906" w:h="16838"/>
      <w:pgMar w:top="184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7CC8D" w14:textId="77777777" w:rsidR="000870BA" w:rsidRDefault="000870BA" w:rsidP="002E72DB">
      <w:pPr>
        <w:spacing w:after="0" w:line="240" w:lineRule="auto"/>
      </w:pPr>
      <w:r>
        <w:separator/>
      </w:r>
    </w:p>
  </w:endnote>
  <w:endnote w:type="continuationSeparator" w:id="0">
    <w:p w14:paraId="22AE9CD5" w14:textId="77777777" w:rsidR="000870BA" w:rsidRDefault="000870BA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03EE0" w14:textId="77777777" w:rsidR="000870BA" w:rsidRDefault="000870BA" w:rsidP="002E72DB">
      <w:pPr>
        <w:spacing w:after="0" w:line="240" w:lineRule="auto"/>
      </w:pPr>
      <w:r>
        <w:separator/>
      </w:r>
    </w:p>
  </w:footnote>
  <w:footnote w:type="continuationSeparator" w:id="0">
    <w:p w14:paraId="47D90668" w14:textId="77777777" w:rsidR="000870BA" w:rsidRDefault="000870BA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2788B"/>
    <w:rsid w:val="00045735"/>
    <w:rsid w:val="000778F9"/>
    <w:rsid w:val="00082C9F"/>
    <w:rsid w:val="000870BA"/>
    <w:rsid w:val="000A1BB7"/>
    <w:rsid w:val="000A4570"/>
    <w:rsid w:val="000D7D3F"/>
    <w:rsid w:val="00102DA7"/>
    <w:rsid w:val="00103D6A"/>
    <w:rsid w:val="001077C5"/>
    <w:rsid w:val="00125438"/>
    <w:rsid w:val="00126132"/>
    <w:rsid w:val="001369DE"/>
    <w:rsid w:val="00140737"/>
    <w:rsid w:val="00167853"/>
    <w:rsid w:val="00182BE5"/>
    <w:rsid w:val="00191268"/>
    <w:rsid w:val="001A5A6E"/>
    <w:rsid w:val="001B7FA2"/>
    <w:rsid w:val="001D493B"/>
    <w:rsid w:val="001E529C"/>
    <w:rsid w:val="002037E9"/>
    <w:rsid w:val="002215C9"/>
    <w:rsid w:val="00231EAD"/>
    <w:rsid w:val="00242084"/>
    <w:rsid w:val="00244457"/>
    <w:rsid w:val="002474FD"/>
    <w:rsid w:val="0029683C"/>
    <w:rsid w:val="002A3A3E"/>
    <w:rsid w:val="002B3930"/>
    <w:rsid w:val="002B6F5F"/>
    <w:rsid w:val="002E72DB"/>
    <w:rsid w:val="003066E6"/>
    <w:rsid w:val="00324375"/>
    <w:rsid w:val="00331DF8"/>
    <w:rsid w:val="00361269"/>
    <w:rsid w:val="0038390B"/>
    <w:rsid w:val="003B1F5A"/>
    <w:rsid w:val="003B3E45"/>
    <w:rsid w:val="003B4BA8"/>
    <w:rsid w:val="003F75FD"/>
    <w:rsid w:val="00424C9C"/>
    <w:rsid w:val="00455FD4"/>
    <w:rsid w:val="00497D64"/>
    <w:rsid w:val="004A4086"/>
    <w:rsid w:val="004A6E3A"/>
    <w:rsid w:val="004B42BF"/>
    <w:rsid w:val="004D4208"/>
    <w:rsid w:val="004E1E0F"/>
    <w:rsid w:val="004E52F3"/>
    <w:rsid w:val="004E69B8"/>
    <w:rsid w:val="004E7019"/>
    <w:rsid w:val="0050329B"/>
    <w:rsid w:val="005334C2"/>
    <w:rsid w:val="005427A8"/>
    <w:rsid w:val="005464ED"/>
    <w:rsid w:val="0056169F"/>
    <w:rsid w:val="005773BA"/>
    <w:rsid w:val="005A3740"/>
    <w:rsid w:val="005C716F"/>
    <w:rsid w:val="005E1D93"/>
    <w:rsid w:val="0060120C"/>
    <w:rsid w:val="006206A4"/>
    <w:rsid w:val="0062631C"/>
    <w:rsid w:val="006303A3"/>
    <w:rsid w:val="00636221"/>
    <w:rsid w:val="0064295C"/>
    <w:rsid w:val="006867BE"/>
    <w:rsid w:val="00691AED"/>
    <w:rsid w:val="006B7B2A"/>
    <w:rsid w:val="006E5C66"/>
    <w:rsid w:val="007179E2"/>
    <w:rsid w:val="0072141F"/>
    <w:rsid w:val="00721435"/>
    <w:rsid w:val="00724D9B"/>
    <w:rsid w:val="007455A1"/>
    <w:rsid w:val="00760E50"/>
    <w:rsid w:val="00772443"/>
    <w:rsid w:val="0077737D"/>
    <w:rsid w:val="007C74B7"/>
    <w:rsid w:val="00811178"/>
    <w:rsid w:val="00850CE3"/>
    <w:rsid w:val="00851E06"/>
    <w:rsid w:val="00854911"/>
    <w:rsid w:val="0086024D"/>
    <w:rsid w:val="00862FED"/>
    <w:rsid w:val="0087182E"/>
    <w:rsid w:val="00881EF6"/>
    <w:rsid w:val="00897E4B"/>
    <w:rsid w:val="008B08A6"/>
    <w:rsid w:val="008E4C8C"/>
    <w:rsid w:val="008F0B89"/>
    <w:rsid w:val="00907AE8"/>
    <w:rsid w:val="00930745"/>
    <w:rsid w:val="009461AE"/>
    <w:rsid w:val="0098238E"/>
    <w:rsid w:val="00985EEC"/>
    <w:rsid w:val="009E4242"/>
    <w:rsid w:val="00A17E30"/>
    <w:rsid w:val="00A503C7"/>
    <w:rsid w:val="00A55CE2"/>
    <w:rsid w:val="00A84E26"/>
    <w:rsid w:val="00AA5AA5"/>
    <w:rsid w:val="00AB6695"/>
    <w:rsid w:val="00AD713F"/>
    <w:rsid w:val="00B12606"/>
    <w:rsid w:val="00B141E3"/>
    <w:rsid w:val="00B23BD2"/>
    <w:rsid w:val="00B42750"/>
    <w:rsid w:val="00B506EB"/>
    <w:rsid w:val="00B56ABC"/>
    <w:rsid w:val="00B6129C"/>
    <w:rsid w:val="00B7213F"/>
    <w:rsid w:val="00B7543D"/>
    <w:rsid w:val="00BD3054"/>
    <w:rsid w:val="00C003DC"/>
    <w:rsid w:val="00C30FE9"/>
    <w:rsid w:val="00C44352"/>
    <w:rsid w:val="00C63058"/>
    <w:rsid w:val="00CC36BF"/>
    <w:rsid w:val="00CC491C"/>
    <w:rsid w:val="00CC716B"/>
    <w:rsid w:val="00CE3932"/>
    <w:rsid w:val="00CE3DD0"/>
    <w:rsid w:val="00CE7BEE"/>
    <w:rsid w:val="00D00AE9"/>
    <w:rsid w:val="00D02181"/>
    <w:rsid w:val="00D14C41"/>
    <w:rsid w:val="00D55090"/>
    <w:rsid w:val="00D85E32"/>
    <w:rsid w:val="00D97500"/>
    <w:rsid w:val="00DA656B"/>
    <w:rsid w:val="00DB368E"/>
    <w:rsid w:val="00DB50A4"/>
    <w:rsid w:val="00DB727E"/>
    <w:rsid w:val="00DB793D"/>
    <w:rsid w:val="00DD5377"/>
    <w:rsid w:val="00DE20B3"/>
    <w:rsid w:val="00DF476A"/>
    <w:rsid w:val="00DF627A"/>
    <w:rsid w:val="00E02492"/>
    <w:rsid w:val="00E31C48"/>
    <w:rsid w:val="00E45B96"/>
    <w:rsid w:val="00E65363"/>
    <w:rsid w:val="00E935CD"/>
    <w:rsid w:val="00EB1FA6"/>
    <w:rsid w:val="00EB504D"/>
    <w:rsid w:val="00EB5D4C"/>
    <w:rsid w:val="00EC6553"/>
    <w:rsid w:val="00ED27AB"/>
    <w:rsid w:val="00EE0041"/>
    <w:rsid w:val="00EF0345"/>
    <w:rsid w:val="00EF0ED6"/>
    <w:rsid w:val="00EF23A8"/>
    <w:rsid w:val="00F01643"/>
    <w:rsid w:val="00F02777"/>
    <w:rsid w:val="00F149DC"/>
    <w:rsid w:val="00F2584B"/>
    <w:rsid w:val="00F47AD9"/>
    <w:rsid w:val="00F62B02"/>
    <w:rsid w:val="00F80273"/>
    <w:rsid w:val="00F82C68"/>
    <w:rsid w:val="00F95FB9"/>
    <w:rsid w:val="00FD2C41"/>
    <w:rsid w:val="00FD5BAE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B6C044"/>
  <w15:docId w15:val="{92818D43-291A-4FA0-9703-29BE030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6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3058"/>
    <w:rPr>
      <w:b/>
      <w:bCs/>
    </w:rPr>
  </w:style>
  <w:style w:type="paragraph" w:styleId="Revize">
    <w:name w:val="Revision"/>
    <w:hidden/>
    <w:uiPriority w:val="99"/>
    <w:semiHidden/>
    <w:rsid w:val="00B7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exxusnorton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5</cp:revision>
  <cp:lastPrinted>2016-10-10T09:29:00Z</cp:lastPrinted>
  <dcterms:created xsi:type="dcterms:W3CDTF">2016-10-11T10:15:00Z</dcterms:created>
  <dcterms:modified xsi:type="dcterms:W3CDTF">2016-10-17T07:37:00Z</dcterms:modified>
</cp:coreProperties>
</file>